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9F" w:rsidRDefault="00F93B9F" w:rsidP="00F93B9F">
      <w:pPr>
        <w:spacing w:after="160" w:line="259" w:lineRule="auto"/>
        <w:jc w:val="both"/>
        <w:rPr>
          <w:rFonts w:ascii="Calibri" w:eastAsia="Calibri" w:hAnsi="Calibri" w:cs="Times New Roman"/>
        </w:rPr>
      </w:pPr>
      <w:r w:rsidRPr="00A56E23">
        <w:rPr>
          <w:rFonts w:ascii="Calibri" w:eastAsia="Calibri" w:hAnsi="Calibri" w:cs="Times New Roman"/>
        </w:rPr>
        <w:t>Na podlagi prvega odstavka 25. člena Zakona o kolektivnem upravljanju avtorske in sorodnih pravic (Uradni list RS, št. 63/16, ZKUASP) skupščina avtorjev in skupščina založnikov združenja SAZOR – Slovenska avtorska in založniška organizacija za pravice reproduciranja GIZ (združenje) dne __.__.2017 sprejme naslednja</w:t>
      </w:r>
    </w:p>
    <w:p w:rsidR="00F93B9F" w:rsidRDefault="00F93B9F" w:rsidP="00F93B9F">
      <w:pPr>
        <w:spacing w:after="160" w:line="259" w:lineRule="auto"/>
        <w:jc w:val="both"/>
        <w:rPr>
          <w:rFonts w:ascii="Calibri" w:eastAsia="Calibri" w:hAnsi="Calibri" w:cs="Times New Roman"/>
        </w:rPr>
      </w:pPr>
    </w:p>
    <w:p w:rsidR="00F93B9F" w:rsidRDefault="00F93B9F" w:rsidP="00F93B9F">
      <w:pPr>
        <w:spacing w:after="160" w:line="259" w:lineRule="auto"/>
        <w:jc w:val="center"/>
        <w:rPr>
          <w:rFonts w:ascii="Calibri" w:eastAsia="Calibri" w:hAnsi="Calibri" w:cs="Times New Roman"/>
          <w:b/>
        </w:rPr>
      </w:pPr>
      <w:r w:rsidRPr="00F93B9F">
        <w:rPr>
          <w:rFonts w:ascii="Calibri" w:eastAsia="Calibri" w:hAnsi="Calibri" w:cs="Times New Roman"/>
          <w:b/>
        </w:rPr>
        <w:t>PRAVILA O OBVLADOVANJU TVEGANJ</w:t>
      </w:r>
    </w:p>
    <w:p w:rsidR="00063B3E" w:rsidRPr="00F93B9F" w:rsidRDefault="00063B3E" w:rsidP="00F93B9F">
      <w:pPr>
        <w:spacing w:after="160" w:line="259" w:lineRule="auto"/>
        <w:jc w:val="center"/>
        <w:rPr>
          <w:rFonts w:ascii="Calibri" w:eastAsia="Calibri" w:hAnsi="Calibri" w:cs="Times New Roman"/>
          <w:b/>
        </w:rPr>
      </w:pPr>
    </w:p>
    <w:p w:rsidR="00631D63" w:rsidRPr="00631D63" w:rsidRDefault="00631D63" w:rsidP="00C86B9A">
      <w:pPr>
        <w:pStyle w:val="Odstavekseznama"/>
        <w:numPr>
          <w:ilvl w:val="0"/>
          <w:numId w:val="1"/>
        </w:numPr>
        <w:jc w:val="center"/>
        <w:rPr>
          <w:b/>
        </w:rPr>
      </w:pPr>
      <w:r w:rsidRPr="00631D63">
        <w:rPr>
          <w:b/>
        </w:rPr>
        <w:t>člen</w:t>
      </w:r>
    </w:p>
    <w:p w:rsidR="00631D63" w:rsidRPr="00C86B9A" w:rsidRDefault="00631D63" w:rsidP="00C86B9A">
      <w:pPr>
        <w:pStyle w:val="Odstavekseznama"/>
        <w:jc w:val="center"/>
        <w:rPr>
          <w:b/>
        </w:rPr>
      </w:pPr>
      <w:r w:rsidRPr="00C86B9A">
        <w:rPr>
          <w:b/>
        </w:rPr>
        <w:t>(</w:t>
      </w:r>
      <w:r w:rsidR="00C1548B">
        <w:rPr>
          <w:b/>
        </w:rPr>
        <w:t>s</w:t>
      </w:r>
      <w:r w:rsidR="000720F8">
        <w:rPr>
          <w:b/>
        </w:rPr>
        <w:t>plošno</w:t>
      </w:r>
      <w:r w:rsidR="00C86B9A" w:rsidRPr="00C86B9A">
        <w:rPr>
          <w:b/>
        </w:rPr>
        <w:t>)</w:t>
      </w:r>
    </w:p>
    <w:p w:rsidR="00631D63" w:rsidRDefault="00631D63"/>
    <w:p w:rsidR="00631D63" w:rsidRDefault="00E97DF1" w:rsidP="00DE0993">
      <w:pPr>
        <w:jc w:val="both"/>
      </w:pPr>
      <w:r>
        <w:t>Ta</w:t>
      </w:r>
      <w:r w:rsidR="002711FC">
        <w:t xml:space="preserve"> pravila </w:t>
      </w:r>
      <w:r w:rsidR="004D4936">
        <w:t>obravnavajo</w:t>
      </w:r>
      <w:r w:rsidR="002711FC">
        <w:t xml:space="preserve"> tveganja, katerim je združenje izp</w:t>
      </w:r>
      <w:r w:rsidR="00DE0993">
        <w:t>ostavljeno pri svojem poslovanju</w:t>
      </w:r>
      <w:r w:rsidR="004D4936">
        <w:t xml:space="preserve"> in bi lahko pomembneje</w:t>
      </w:r>
      <w:r w:rsidR="002711FC">
        <w:t xml:space="preserve"> vplival</w:t>
      </w:r>
      <w:r w:rsidR="001F7DDC">
        <w:t>a</w:t>
      </w:r>
      <w:r w:rsidR="002711FC">
        <w:t xml:space="preserve"> na doseganje zastavljenih ciljev združenja</w:t>
      </w:r>
      <w:r w:rsidR="004D4936">
        <w:t>. Pravila</w:t>
      </w:r>
      <w:r w:rsidR="00063B3E">
        <w:t xml:space="preserve"> </w:t>
      </w:r>
      <w:r w:rsidR="004D4936">
        <w:t>nadalje opredeljujejo</w:t>
      </w:r>
      <w:r w:rsidR="00063B3E">
        <w:t xml:space="preserve"> ukrepe, s katerimi združenje </w:t>
      </w:r>
      <w:r w:rsidR="00DE0993">
        <w:t xml:space="preserve">ta </w:t>
      </w:r>
      <w:r w:rsidR="00063B3E">
        <w:t>tveganja obvladuje in jih</w:t>
      </w:r>
      <w:r w:rsidR="001F7DDC">
        <w:t xml:space="preserve"> zadržuje </w:t>
      </w:r>
      <w:r w:rsidR="00DE0993">
        <w:t xml:space="preserve">na sprejemljivi ravni. </w:t>
      </w:r>
    </w:p>
    <w:p w:rsidR="00F3134E" w:rsidRDefault="00F3134E"/>
    <w:p w:rsidR="00F3134E" w:rsidRDefault="00F3134E"/>
    <w:p w:rsidR="00F3134E" w:rsidRPr="00F3134E" w:rsidRDefault="00F3134E" w:rsidP="00F3134E">
      <w:pPr>
        <w:pStyle w:val="Odstavekseznama"/>
        <w:numPr>
          <w:ilvl w:val="0"/>
          <w:numId w:val="1"/>
        </w:numPr>
        <w:jc w:val="center"/>
        <w:rPr>
          <w:b/>
        </w:rPr>
      </w:pPr>
      <w:r w:rsidRPr="00F3134E">
        <w:rPr>
          <w:b/>
        </w:rPr>
        <w:t>člen</w:t>
      </w:r>
    </w:p>
    <w:p w:rsidR="00F3134E" w:rsidRPr="00F3134E" w:rsidRDefault="004D4936" w:rsidP="00F3134E">
      <w:pPr>
        <w:pStyle w:val="Odstavekseznama"/>
        <w:jc w:val="center"/>
        <w:rPr>
          <w:b/>
        </w:rPr>
      </w:pPr>
      <w:r>
        <w:rPr>
          <w:b/>
        </w:rPr>
        <w:t xml:space="preserve">(pristojnost za izvedbo ukrepov za obvladovanje tveganj in </w:t>
      </w:r>
      <w:r w:rsidRPr="00F3134E">
        <w:rPr>
          <w:b/>
        </w:rPr>
        <w:t>opredelitev resnosti tveganja</w:t>
      </w:r>
      <w:r w:rsidR="00F3134E" w:rsidRPr="00F3134E">
        <w:rPr>
          <w:b/>
        </w:rPr>
        <w:t>)</w:t>
      </w:r>
    </w:p>
    <w:p w:rsidR="002711FC" w:rsidRDefault="002711FC"/>
    <w:p w:rsidR="004D4936" w:rsidRDefault="004D4936" w:rsidP="004D4936">
      <w:pPr>
        <w:jc w:val="both"/>
      </w:pPr>
      <w:r w:rsidRPr="004D4936">
        <w:t xml:space="preserve">S tveganji, ki jim je izpostavljeno združenje, upravlja poslovodstvo združenja. Poslovodstvo združenja spremlja izpostavljenost različnim vrstam tveganja ter skladno s potrebami sprejema ukrepe za njihovo obvladovanje. Poslovodstvo lahko za upravljanje s tveganji angažira tretje osebe s potrebnimi znanji in izkušnjami, kadar je to potrebno ob upoštevanju resnosti tveganja in zahtevnosti </w:t>
      </w:r>
      <w:r>
        <w:t xml:space="preserve">izvedbe </w:t>
      </w:r>
      <w:r w:rsidRPr="004D4936">
        <w:t>ukrepov za obvladovanje tveganj.</w:t>
      </w:r>
    </w:p>
    <w:p w:rsidR="004D4936" w:rsidRDefault="004D4936" w:rsidP="004D4936"/>
    <w:p w:rsidR="00430446" w:rsidRDefault="00430446" w:rsidP="00EF1C9C">
      <w:pPr>
        <w:jc w:val="both"/>
      </w:pPr>
      <w:r>
        <w:t xml:space="preserve">Ukrepi </w:t>
      </w:r>
      <w:r w:rsidR="004D4936">
        <w:t xml:space="preserve">za obvladovanje tveganj </w:t>
      </w:r>
      <w:r>
        <w:t xml:space="preserve">se sprejemajo v odvisnosti od </w:t>
      </w:r>
      <w:r w:rsidR="001F7DDC">
        <w:t>resnosti</w:t>
      </w:r>
      <w:r>
        <w:t xml:space="preserve"> tveganja. </w:t>
      </w:r>
      <w:r w:rsidR="001F7DDC">
        <w:t>Resnost</w:t>
      </w:r>
      <w:r>
        <w:t xml:space="preserve"> tveganja opredeljuje:</w:t>
      </w:r>
    </w:p>
    <w:p w:rsidR="002711FC" w:rsidRDefault="00430446" w:rsidP="00EF1C9C">
      <w:pPr>
        <w:pStyle w:val="Odstavekseznama"/>
        <w:numPr>
          <w:ilvl w:val="0"/>
          <w:numId w:val="3"/>
        </w:numPr>
        <w:jc w:val="both"/>
      </w:pPr>
      <w:r>
        <w:t>verjetnost, da se neugodni dogodek</w:t>
      </w:r>
      <w:r w:rsidR="001F7DDC">
        <w:t>, iz katerega izvira tveganje,</w:t>
      </w:r>
      <w:r>
        <w:t xml:space="preserve"> uresniči in </w:t>
      </w:r>
    </w:p>
    <w:p w:rsidR="00430446" w:rsidRDefault="00430446" w:rsidP="00EF1C9C">
      <w:pPr>
        <w:pStyle w:val="Odstavekseznama"/>
        <w:numPr>
          <w:ilvl w:val="0"/>
          <w:numId w:val="3"/>
        </w:numPr>
        <w:jc w:val="both"/>
      </w:pPr>
      <w:r>
        <w:t xml:space="preserve">posledice uresničitve neugodnega dogodka </w:t>
      </w:r>
      <w:r w:rsidR="000E3818">
        <w:t xml:space="preserve">oz. tveganja </w:t>
      </w:r>
      <w:r>
        <w:t xml:space="preserve">na </w:t>
      </w:r>
      <w:r w:rsidR="004D4936">
        <w:t xml:space="preserve">poslovanje </w:t>
      </w:r>
      <w:r>
        <w:t xml:space="preserve">združenja. </w:t>
      </w:r>
    </w:p>
    <w:p w:rsidR="00BC1E5D" w:rsidRDefault="00BC1E5D" w:rsidP="00EF1C9C">
      <w:pPr>
        <w:jc w:val="both"/>
      </w:pPr>
    </w:p>
    <w:p w:rsidR="00BC1E5D" w:rsidRDefault="00BC1E5D" w:rsidP="00EF1C9C">
      <w:pPr>
        <w:jc w:val="both"/>
      </w:pPr>
      <w:r>
        <w:t xml:space="preserve">Verjetnost, da se tveganje uresniči, se opredeli po </w:t>
      </w:r>
      <w:r w:rsidR="00EF1C9C">
        <w:t>lestvici</w:t>
      </w:r>
      <w:r>
        <w:t>: nizka, srednja, velika.</w:t>
      </w:r>
    </w:p>
    <w:p w:rsidR="00BC1E5D" w:rsidRDefault="00BC1E5D" w:rsidP="00EF1C9C">
      <w:pPr>
        <w:jc w:val="both"/>
      </w:pPr>
      <w:r>
        <w:t xml:space="preserve">Posledice uresničitve tveganja se opredelijo po </w:t>
      </w:r>
      <w:r w:rsidR="00EF1C9C">
        <w:t>lestvici</w:t>
      </w:r>
      <w:r>
        <w:t>: nepomembne, pomembne, bistvene.</w:t>
      </w:r>
    </w:p>
    <w:p w:rsidR="00BC1E5D" w:rsidRDefault="00EF1C9C" w:rsidP="00EF1C9C">
      <w:pPr>
        <w:jc w:val="both"/>
      </w:pPr>
      <w:r>
        <w:t xml:space="preserve">Posledično se resnost tveganja </w:t>
      </w:r>
      <w:r w:rsidR="00BC1E5D">
        <w:t xml:space="preserve">opredeli po </w:t>
      </w:r>
      <w:r w:rsidR="000E3818">
        <w:t xml:space="preserve">naslednji </w:t>
      </w:r>
      <w:r>
        <w:t>lestvici</w:t>
      </w:r>
      <w:r w:rsidR="00BC1E5D">
        <w:t xml:space="preserve">: </w:t>
      </w:r>
    </w:p>
    <w:p w:rsidR="00BC1E5D" w:rsidRDefault="000E3818" w:rsidP="00EF1C9C">
      <w:pPr>
        <w:pStyle w:val="Odstavekseznama"/>
        <w:numPr>
          <w:ilvl w:val="0"/>
          <w:numId w:val="6"/>
        </w:numPr>
        <w:jc w:val="both"/>
      </w:pPr>
      <w:r>
        <w:t>majhno tveganja</w:t>
      </w:r>
      <w:r w:rsidR="00BC1E5D">
        <w:t xml:space="preserve"> (nizka verjetnost in nepomembne </w:t>
      </w:r>
      <w:r w:rsidR="00F3134E">
        <w:t>posledice, nizka verjetnost in</w:t>
      </w:r>
      <w:r w:rsidR="00BC1E5D">
        <w:t xml:space="preserve"> pomembne posledice</w:t>
      </w:r>
      <w:r w:rsidR="00F3134E">
        <w:t>, srednja verjetnost in nepomembne posledice, velika verjetnost in nepomembne posledice</w:t>
      </w:r>
      <w:r w:rsidR="00BC1E5D">
        <w:t>)</w:t>
      </w:r>
    </w:p>
    <w:p w:rsidR="00BC1E5D" w:rsidRDefault="004F07CE" w:rsidP="00EF1C9C">
      <w:pPr>
        <w:pStyle w:val="Odstavekseznama"/>
        <w:numPr>
          <w:ilvl w:val="0"/>
          <w:numId w:val="6"/>
        </w:numPr>
        <w:jc w:val="both"/>
      </w:pPr>
      <w:r>
        <w:t>zmerno</w:t>
      </w:r>
      <w:r w:rsidR="000E3818">
        <w:t xml:space="preserve"> tveganje </w:t>
      </w:r>
      <w:r w:rsidR="00BC1E5D">
        <w:t xml:space="preserve">(nizka verjetnost in bistvene posledice, srednja verjetnost in </w:t>
      </w:r>
      <w:r w:rsidR="00F3134E">
        <w:t>pomembne posledice, velika verjetnost in pomembne posledice)</w:t>
      </w:r>
    </w:p>
    <w:p w:rsidR="00F3134E" w:rsidRDefault="00965301" w:rsidP="00BC1E5D">
      <w:pPr>
        <w:pStyle w:val="Odstavekseznama"/>
        <w:numPr>
          <w:ilvl w:val="0"/>
          <w:numId w:val="6"/>
        </w:numPr>
      </w:pPr>
      <w:r>
        <w:t>veliko</w:t>
      </w:r>
      <w:r w:rsidR="000E3818">
        <w:t xml:space="preserve"> tveganje</w:t>
      </w:r>
      <w:r w:rsidR="00F3134E">
        <w:t xml:space="preserve"> (srednja verjetnost in bistvene posledice, velika verjetnost in bistvene posledice).</w:t>
      </w:r>
    </w:p>
    <w:p w:rsidR="00BC1E5D" w:rsidRDefault="00BC1E5D" w:rsidP="00BC1E5D"/>
    <w:p w:rsidR="005831A3" w:rsidRDefault="005831A3" w:rsidP="001F7DDC"/>
    <w:p w:rsidR="005831A3" w:rsidRPr="005831A3" w:rsidRDefault="005831A3" w:rsidP="005831A3">
      <w:pPr>
        <w:pStyle w:val="Odstavekseznama"/>
        <w:numPr>
          <w:ilvl w:val="0"/>
          <w:numId w:val="1"/>
        </w:numPr>
        <w:jc w:val="center"/>
        <w:rPr>
          <w:b/>
        </w:rPr>
      </w:pPr>
      <w:r w:rsidRPr="005831A3">
        <w:rPr>
          <w:b/>
        </w:rPr>
        <w:t>člen</w:t>
      </w:r>
    </w:p>
    <w:p w:rsidR="005831A3" w:rsidRPr="005831A3" w:rsidRDefault="005831A3" w:rsidP="005831A3">
      <w:pPr>
        <w:pStyle w:val="Odstavekseznama"/>
        <w:jc w:val="center"/>
        <w:rPr>
          <w:b/>
        </w:rPr>
      </w:pPr>
      <w:r w:rsidRPr="005831A3">
        <w:rPr>
          <w:b/>
        </w:rPr>
        <w:t>(</w:t>
      </w:r>
      <w:r w:rsidR="000E3818">
        <w:rPr>
          <w:b/>
        </w:rPr>
        <w:t>vrste tveganj</w:t>
      </w:r>
      <w:r w:rsidR="00965301">
        <w:rPr>
          <w:b/>
        </w:rPr>
        <w:t xml:space="preserve"> in ukrepi</w:t>
      </w:r>
      <w:r w:rsidR="00DC4567">
        <w:rPr>
          <w:b/>
        </w:rPr>
        <w:t xml:space="preserve"> za obvladovanje tveganj</w:t>
      </w:r>
      <w:r w:rsidRPr="005831A3">
        <w:rPr>
          <w:b/>
        </w:rPr>
        <w:t>)</w:t>
      </w:r>
    </w:p>
    <w:p w:rsidR="000720F8" w:rsidRDefault="000720F8" w:rsidP="000720F8"/>
    <w:p w:rsidR="000720F8" w:rsidRDefault="000E3818" w:rsidP="000720F8">
      <w:r>
        <w:t>Združenje je pri svojem poslovanju</w:t>
      </w:r>
      <w:r w:rsidR="00237D91">
        <w:t xml:space="preserve"> </w:t>
      </w:r>
      <w:r w:rsidR="002A0D63">
        <w:t>i</w:t>
      </w:r>
      <w:r w:rsidR="00237D91">
        <w:t>zp</w:t>
      </w:r>
      <w:r w:rsidR="002A0D63">
        <w:t>ostavljeno naslednjim tveganjem:</w:t>
      </w:r>
    </w:p>
    <w:p w:rsidR="002A0D63" w:rsidRDefault="002A0D63" w:rsidP="002A0D63"/>
    <w:p w:rsidR="002A0D63" w:rsidRPr="00237D91" w:rsidRDefault="002A0D63" w:rsidP="002A0D63">
      <w:pPr>
        <w:pStyle w:val="Odstavekseznama"/>
        <w:numPr>
          <w:ilvl w:val="0"/>
          <w:numId w:val="5"/>
        </w:numPr>
      </w:pPr>
      <w:r>
        <w:t>Kreditno tveganje</w:t>
      </w:r>
    </w:p>
    <w:p w:rsidR="00BC1E5D" w:rsidRDefault="002A0D63" w:rsidP="00965301">
      <w:pPr>
        <w:jc w:val="both"/>
      </w:pPr>
      <w:r>
        <w:lastRenderedPageBreak/>
        <w:t>Kreditno tveganje je tveganje, da uporabniki ali drugi zavezanci ne izpolni</w:t>
      </w:r>
      <w:r w:rsidR="00BC1E5D">
        <w:t>jo</w:t>
      </w:r>
      <w:r>
        <w:t xml:space="preserve"> svojih obveznosti do združenja. </w:t>
      </w:r>
      <w:r w:rsidR="00BC1E5D">
        <w:t xml:space="preserve">Če se izpolni kreditno tveganje, združenje ne pridobi načrtovanih prihodkov in </w:t>
      </w:r>
      <w:r w:rsidR="00965301">
        <w:t>zato</w:t>
      </w:r>
      <w:r w:rsidR="00BC1E5D">
        <w:t xml:space="preserve"> ni zmožno razdeliti sredstev med upravičence do avtorskih honorarjev v višini, ki je bila predvidena v finančnem načrtu združenja</w:t>
      </w:r>
      <w:r w:rsidR="00965301">
        <w:t xml:space="preserve"> oz. ciljih združenja</w:t>
      </w:r>
      <w:r w:rsidR="00BC1E5D">
        <w:t xml:space="preserve">. </w:t>
      </w:r>
    </w:p>
    <w:p w:rsidR="00BC1E5D" w:rsidRDefault="00BC1E5D" w:rsidP="00965301">
      <w:pPr>
        <w:jc w:val="both"/>
      </w:pPr>
    </w:p>
    <w:p w:rsidR="00BC1E5D" w:rsidRDefault="00965301" w:rsidP="00965301">
      <w:pPr>
        <w:jc w:val="both"/>
      </w:pPr>
      <w:r>
        <w:t>Združenje ima večje število zavezancev, katerih obveznost ni visoka, zaradi česar je verjetnost, da bi nastopilo kreditno tveganje v pomembnem delu prihodkov združenj</w:t>
      </w:r>
      <w:r w:rsidR="00F34209">
        <w:t>a</w:t>
      </w:r>
      <w:r>
        <w:t xml:space="preserve"> (tj. pri pomembnem delu zavezancev) </w:t>
      </w:r>
      <w:r w:rsidR="004F07CE">
        <w:t>nizko</w:t>
      </w:r>
      <w:r>
        <w:t xml:space="preserve">. S tem je </w:t>
      </w:r>
      <w:r w:rsidR="004F07CE">
        <w:t>sicer</w:t>
      </w:r>
      <w:r>
        <w:t xml:space="preserve"> povezana </w:t>
      </w:r>
      <w:r w:rsidR="00F34209">
        <w:t xml:space="preserve">tudi </w:t>
      </w:r>
      <w:r>
        <w:t xml:space="preserve">verjetnost, da financerji javnih ustanov (npr. pristojno ministrstvo) ne bi zagotovili potrebnih sredstev zavezancem za plačilo obveznosti do združenja. </w:t>
      </w:r>
      <w:r w:rsidR="004F07CE">
        <w:t>Predvsem v</w:t>
      </w:r>
      <w:r>
        <w:t xml:space="preserve"> takšnem primeru je lahko pričakovati, da </w:t>
      </w:r>
      <w:r w:rsidR="00F34209">
        <w:t>pomemben</w:t>
      </w:r>
      <w:r>
        <w:t xml:space="preserve"> delež zavezancev ne bi mogel izpolniti svojih obveznosti do združenja. </w:t>
      </w:r>
      <w:r w:rsidR="004F07CE">
        <w:t xml:space="preserve">Slednje pa ne velja za zavezance, ki se financirajo na trgu iz lastnih sredstev. </w:t>
      </w:r>
      <w:r>
        <w:t>Posledice uresni</w:t>
      </w:r>
      <w:r w:rsidR="004F07CE">
        <w:t>čitve takšnega tveganja bi bile bistvene</w:t>
      </w:r>
      <w:r>
        <w:t xml:space="preserve">. </w:t>
      </w:r>
      <w:r w:rsidR="00BC1E5D">
        <w:t xml:space="preserve">Ob upoštevanju </w:t>
      </w:r>
      <w:r>
        <w:t xml:space="preserve">verjetnosti </w:t>
      </w:r>
      <w:r w:rsidR="00731661">
        <w:t>uresničitve</w:t>
      </w:r>
      <w:r>
        <w:t xml:space="preserve"> </w:t>
      </w:r>
      <w:r w:rsidR="00731661">
        <w:t xml:space="preserve">tveganja </w:t>
      </w:r>
      <w:r w:rsidR="004F07CE">
        <w:t>in posledic uresničitve takšnega tveganja</w:t>
      </w:r>
      <w:r w:rsidR="00BC1E5D">
        <w:t xml:space="preserve">, kreditno tveganje ocenjujemo kot </w:t>
      </w:r>
      <w:r w:rsidR="004F07CE">
        <w:t>zmerno</w:t>
      </w:r>
      <w:r w:rsidR="00BC1E5D">
        <w:t>.</w:t>
      </w:r>
    </w:p>
    <w:p w:rsidR="00BC1E5D" w:rsidRDefault="00BC1E5D" w:rsidP="00965301">
      <w:pPr>
        <w:jc w:val="both"/>
      </w:pPr>
    </w:p>
    <w:p w:rsidR="004F07CE" w:rsidRDefault="002A0D63" w:rsidP="00965301">
      <w:pPr>
        <w:jc w:val="both"/>
      </w:pPr>
      <w:r>
        <w:t xml:space="preserve">Za </w:t>
      </w:r>
      <w:r w:rsidR="00111190">
        <w:t>obvladovanje</w:t>
      </w:r>
      <w:r>
        <w:t xml:space="preserve"> kr</w:t>
      </w:r>
      <w:r w:rsidR="00F34209">
        <w:t>editnega tveganja poslovodstvo redno</w:t>
      </w:r>
      <w:r>
        <w:t xml:space="preserve"> spremlja stanje odprtih terjatev do zavezancev  ter izvaja ukrepe </w:t>
      </w:r>
      <w:r w:rsidR="00F34209">
        <w:t>za izterjavo</w:t>
      </w:r>
      <w:r>
        <w:t xml:space="preserve"> dolgov (opominjanje zavezancev, </w:t>
      </w:r>
      <w:r w:rsidR="004F07CE">
        <w:t>uvedba</w:t>
      </w:r>
      <w:r>
        <w:t xml:space="preserve"> izvršilnih in sodnih</w:t>
      </w:r>
      <w:r w:rsidR="004F07CE">
        <w:t xml:space="preserve"> postopkov)</w:t>
      </w:r>
      <w:r>
        <w:t>.</w:t>
      </w:r>
      <w:r w:rsidR="004F07CE">
        <w:t xml:space="preserve"> Poslovodstvo po potrebi izvaja ukrepe za informiranje zavezancev glede </w:t>
      </w:r>
      <w:r w:rsidR="00F34209">
        <w:t>nujnosti</w:t>
      </w:r>
      <w:r w:rsidR="004F07CE">
        <w:t xml:space="preserve"> spoštovanja avtorske pravice in </w:t>
      </w:r>
      <w:r w:rsidR="00F34209">
        <w:t xml:space="preserve">ukrepe z namenom </w:t>
      </w:r>
      <w:r w:rsidR="004F07CE">
        <w:t xml:space="preserve">dviga </w:t>
      </w:r>
      <w:r w:rsidR="005943F4">
        <w:t>ozaveščanja</w:t>
      </w:r>
      <w:r w:rsidR="004F07CE">
        <w:t xml:space="preserve"> zavezanc</w:t>
      </w:r>
      <w:r w:rsidR="005943F4">
        <w:t>ev</w:t>
      </w:r>
      <w:r w:rsidR="004F07CE">
        <w:t xml:space="preserve"> in družb</w:t>
      </w:r>
      <w:r w:rsidR="005943F4">
        <w:t>e</w:t>
      </w:r>
      <w:r w:rsidR="004F07CE">
        <w:t xml:space="preserve"> na splošno glede </w:t>
      </w:r>
      <w:r w:rsidR="006755FE">
        <w:t>potrebe in koristnosti po</w:t>
      </w:r>
      <w:r w:rsidR="004F07CE">
        <w:t xml:space="preserve"> spoštovanj</w:t>
      </w:r>
      <w:r w:rsidR="006755FE">
        <w:t>u</w:t>
      </w:r>
      <w:r w:rsidR="004F07CE">
        <w:t xml:space="preserve"> avtorske pravice.</w:t>
      </w:r>
    </w:p>
    <w:p w:rsidR="003A6710" w:rsidRDefault="003A6710" w:rsidP="00965301">
      <w:pPr>
        <w:jc w:val="both"/>
      </w:pPr>
    </w:p>
    <w:p w:rsidR="004F07CE" w:rsidRDefault="004F07CE" w:rsidP="00965301">
      <w:pPr>
        <w:jc w:val="both"/>
      </w:pPr>
    </w:p>
    <w:p w:rsidR="003A6710" w:rsidRDefault="004F07CE" w:rsidP="004F07CE">
      <w:pPr>
        <w:pStyle w:val="Odstavekseznama"/>
        <w:numPr>
          <w:ilvl w:val="0"/>
          <w:numId w:val="5"/>
        </w:numPr>
        <w:jc w:val="both"/>
      </w:pPr>
      <w:r>
        <w:t xml:space="preserve">Likvidnostno tveganje </w:t>
      </w:r>
    </w:p>
    <w:p w:rsidR="003A6710" w:rsidRDefault="003A6710" w:rsidP="003A6710">
      <w:pPr>
        <w:jc w:val="both"/>
      </w:pPr>
    </w:p>
    <w:p w:rsidR="003A6710" w:rsidRDefault="003A6710" w:rsidP="003A6710">
      <w:pPr>
        <w:jc w:val="both"/>
      </w:pPr>
      <w:r>
        <w:t xml:space="preserve">Likvidnostno tveganje se nanaša na tveganje, da združenje ne bo sposobno poravnati svojih finančnih obveznosti ob njihovi dospelosti. </w:t>
      </w:r>
    </w:p>
    <w:p w:rsidR="003A6710" w:rsidRDefault="003A6710" w:rsidP="003A6710">
      <w:pPr>
        <w:jc w:val="both"/>
      </w:pPr>
    </w:p>
    <w:p w:rsidR="002743C4" w:rsidRDefault="003A6710" w:rsidP="003A6710">
      <w:pPr>
        <w:jc w:val="both"/>
      </w:pPr>
      <w:r>
        <w:t>Združenje je organizirano kot gospodarsko interesno združenje, kar pomeni, da njegovi člani odgovarjajo za obveznosti združenja s svojim premoženjem. Združenje</w:t>
      </w:r>
      <w:r w:rsidR="003B7C0C">
        <w:t xml:space="preserve"> se</w:t>
      </w:r>
      <w:r>
        <w:t xml:space="preserve"> skladno </w:t>
      </w:r>
      <w:r w:rsidR="003B7C0C">
        <w:t xml:space="preserve">s 47. členom Pogodbe o ustanovitvi SAZOR GIZ </w:t>
      </w:r>
      <w:r w:rsidR="003B7C0C" w:rsidRPr="003B7C0C">
        <w:t>ne sme zadolževati oziroma ustvarjati drugih obvez brez prehodnega pokritja iz svojih finančnih virov</w:t>
      </w:r>
      <w:r w:rsidR="003B7C0C">
        <w:t xml:space="preserve">. Združenje mora skrbeti, da stroški poslovanja ne presežejo odstotka, ki ga skladno z zakonom določi skupščina. Po pravilih združenja se stroški (t.j. obveznosti združenja do tretjih oseb) odštejejo od prihodkov pred izvedbo delitve zbranih sredstev in drugih prihodkov. Posledično ocenjujemo, da je verjetnost nastanka likvidnostnega tveganja nizka, posledice uresničitve tveganja pa so lahko </w:t>
      </w:r>
      <w:r w:rsidR="00267B6E">
        <w:t>bistvene</w:t>
      </w:r>
      <w:r w:rsidR="003B7C0C">
        <w:t xml:space="preserve">. Resnost likvidnostnega tveganja zato ocenjujemo kot </w:t>
      </w:r>
      <w:r w:rsidR="00267B6E">
        <w:t>zmerno</w:t>
      </w:r>
      <w:r w:rsidR="003B7C0C">
        <w:t xml:space="preserve">.   </w:t>
      </w:r>
    </w:p>
    <w:p w:rsidR="003B7C0C" w:rsidRDefault="003B7C0C" w:rsidP="003A6710">
      <w:pPr>
        <w:jc w:val="both"/>
      </w:pPr>
    </w:p>
    <w:p w:rsidR="00C033A0" w:rsidRDefault="003B7C0C" w:rsidP="003A6710">
      <w:pPr>
        <w:jc w:val="both"/>
      </w:pPr>
      <w:r>
        <w:t xml:space="preserve">Za </w:t>
      </w:r>
      <w:r w:rsidR="00111190">
        <w:t xml:space="preserve">obvladovanje </w:t>
      </w:r>
      <w:r>
        <w:t xml:space="preserve">likvidnostnega tveganja </w:t>
      </w:r>
      <w:r w:rsidR="00496542">
        <w:t>poslovodstvo</w:t>
      </w:r>
      <w:r>
        <w:t xml:space="preserve"> izvaja ukrepe </w:t>
      </w:r>
      <w:r w:rsidR="00C033A0">
        <w:t>omejevanja stroškov</w:t>
      </w:r>
      <w:r>
        <w:t xml:space="preserve"> poslovanja združenja v skladu s Pogodbo o ustanovitvi</w:t>
      </w:r>
      <w:r w:rsidR="00C9192E">
        <w:t xml:space="preserve"> SAZOR GIZ</w:t>
      </w:r>
      <w:r>
        <w:t xml:space="preserve"> ter pravili združenja, ki urejajo </w:t>
      </w:r>
      <w:r w:rsidR="00C9192E">
        <w:t>stroške poslovanja združenja</w:t>
      </w:r>
      <w:r>
        <w:t xml:space="preserve"> in </w:t>
      </w:r>
      <w:r w:rsidR="00C033A0">
        <w:t xml:space="preserve">delitve zbranih sredstev. Poslovodstvo </w:t>
      </w:r>
      <w:r w:rsidR="00C9192E">
        <w:t xml:space="preserve">mora </w:t>
      </w:r>
      <w:r w:rsidR="00C033A0">
        <w:t xml:space="preserve">prav tako </w:t>
      </w:r>
      <w:r w:rsidR="00C9192E">
        <w:t xml:space="preserve">ves čas </w:t>
      </w:r>
      <w:r w:rsidR="00C033A0">
        <w:t>upošteva</w:t>
      </w:r>
      <w:r w:rsidR="00C9192E">
        <w:t>ti</w:t>
      </w:r>
      <w:r w:rsidR="00C033A0">
        <w:t xml:space="preserve"> prepoved zadolževanja združenja in pravilo, da se obveznosti lahk</w:t>
      </w:r>
      <w:r w:rsidR="007217D0">
        <w:t xml:space="preserve">o ustvarjajo le ob predhodnem </w:t>
      </w:r>
      <w:r w:rsidR="00C033A0">
        <w:t xml:space="preserve">kritju le-teh iz svojih finančnih virov. </w:t>
      </w:r>
    </w:p>
    <w:p w:rsidR="002743C4" w:rsidRDefault="002743C4" w:rsidP="00965301">
      <w:pPr>
        <w:jc w:val="both"/>
      </w:pPr>
    </w:p>
    <w:p w:rsidR="00111190" w:rsidRDefault="00111190" w:rsidP="00965301">
      <w:pPr>
        <w:jc w:val="both"/>
      </w:pPr>
    </w:p>
    <w:p w:rsidR="002743C4" w:rsidRDefault="00111190" w:rsidP="00111190">
      <w:pPr>
        <w:pStyle w:val="Odstavekseznama"/>
        <w:numPr>
          <w:ilvl w:val="0"/>
          <w:numId w:val="5"/>
        </w:numPr>
        <w:jc w:val="both"/>
      </w:pPr>
      <w:r>
        <w:t>Tržno tveganje</w:t>
      </w:r>
    </w:p>
    <w:p w:rsidR="00111190" w:rsidRDefault="00111190" w:rsidP="00111190">
      <w:pPr>
        <w:jc w:val="both"/>
      </w:pPr>
    </w:p>
    <w:p w:rsidR="002743C4" w:rsidRDefault="00111190" w:rsidP="00965301">
      <w:pPr>
        <w:jc w:val="both"/>
      </w:pPr>
      <w:r>
        <w:t xml:space="preserve">Tržno tveganje izvira iz sprememb v tarifah združenja, </w:t>
      </w:r>
      <w:r w:rsidR="00267B6E">
        <w:t>z upoštevanjem katerih</w:t>
      </w:r>
      <w:r>
        <w:t xml:space="preserve"> združenje pridobiva prihodke, in</w:t>
      </w:r>
      <w:r w:rsidR="007959C4">
        <w:t xml:space="preserve"> sprememb</w:t>
      </w:r>
      <w:r>
        <w:t xml:space="preserve"> obrestnih mer. </w:t>
      </w:r>
    </w:p>
    <w:p w:rsidR="00111190" w:rsidRDefault="00111190" w:rsidP="00965301">
      <w:pPr>
        <w:jc w:val="both"/>
      </w:pPr>
    </w:p>
    <w:p w:rsidR="00111190" w:rsidRDefault="00111190" w:rsidP="00965301">
      <w:pPr>
        <w:jc w:val="both"/>
      </w:pPr>
      <w:r>
        <w:t xml:space="preserve">Združenje prihodke pridobiva od uporabnikov, ki so zavezanci za plačilo avtorskih honorarjev v skladu s tarifami združenja. Sprememba tarif se izvaja po postopku, ki ga opredeljuje zakon in z upoštevanjem zakonskih kriterijev, zaradi česar je sprememba tarif povezana s predhodnimi postopki </w:t>
      </w:r>
      <w:r>
        <w:lastRenderedPageBreak/>
        <w:t xml:space="preserve">dogovarjanja z združenji uporabnikov in </w:t>
      </w:r>
      <w:r w:rsidR="00267B6E">
        <w:t>ob upoštevanju</w:t>
      </w:r>
      <w:r>
        <w:t xml:space="preserve"> zakonskega postopka. Obresti bančnih depozitov predstavljajo </w:t>
      </w:r>
      <w:r w:rsidR="00267B6E">
        <w:t>zelo</w:t>
      </w:r>
      <w:r w:rsidR="002F6CEB">
        <w:t xml:space="preserve"> majhen delež </w:t>
      </w:r>
      <w:r w:rsidR="00267B6E">
        <w:t>v prihodkih</w:t>
      </w:r>
      <w:r w:rsidR="002F6CEB">
        <w:t xml:space="preserve"> združenja. Ob upoštevanju teh dejstev ocenjujemo, </w:t>
      </w:r>
      <w:r w:rsidR="002F6CEB" w:rsidRPr="002F6CEB">
        <w:t xml:space="preserve">da je verjetnost nastanka </w:t>
      </w:r>
      <w:r w:rsidR="002F6CEB">
        <w:t>tržnega</w:t>
      </w:r>
      <w:r w:rsidR="002F6CEB" w:rsidRPr="002F6CEB">
        <w:t xml:space="preserve"> tveganja </w:t>
      </w:r>
      <w:r w:rsidR="001427E9">
        <w:t>srednja</w:t>
      </w:r>
      <w:r w:rsidR="002F6CEB" w:rsidRPr="002F6CEB">
        <w:t xml:space="preserve">, posledice uresničitve tveganja pa so lahko </w:t>
      </w:r>
      <w:r w:rsidR="00496542">
        <w:t>pomembne</w:t>
      </w:r>
      <w:r w:rsidR="002F6CEB" w:rsidRPr="002F6CEB">
        <w:t xml:space="preserve">. Resnost </w:t>
      </w:r>
      <w:r w:rsidR="00496542">
        <w:t>tržnega</w:t>
      </w:r>
      <w:r w:rsidR="002F6CEB" w:rsidRPr="002F6CEB">
        <w:t xml:space="preserve"> tveganja zato ocenjujemo kot </w:t>
      </w:r>
      <w:r w:rsidR="001427E9">
        <w:t>zmerno</w:t>
      </w:r>
      <w:r w:rsidR="002F6CEB" w:rsidRPr="002F6CEB">
        <w:t xml:space="preserve">.   </w:t>
      </w:r>
    </w:p>
    <w:p w:rsidR="00496542" w:rsidRDefault="00496542" w:rsidP="00965301">
      <w:pPr>
        <w:jc w:val="both"/>
      </w:pPr>
    </w:p>
    <w:p w:rsidR="00496542" w:rsidRDefault="00496542" w:rsidP="00965301">
      <w:pPr>
        <w:jc w:val="both"/>
      </w:pPr>
      <w:r>
        <w:t xml:space="preserve">Za obvladovanje tržnega tveganja poslovodstvo spremlja in presoja zahteve združenj uporabnikov glede spremembe obstoječih tarif, pri oblikovanju tarif </w:t>
      </w:r>
      <w:r w:rsidR="007351E8">
        <w:t xml:space="preserve">v pogajanjih z uporabniki oz. njihovimi združenji ter v postopku pred pristojnim organom pa </w:t>
      </w:r>
      <w:r>
        <w:t xml:space="preserve">upošteva </w:t>
      </w:r>
      <w:r w:rsidR="007351E8">
        <w:t>ustrezne</w:t>
      </w:r>
      <w:r>
        <w:t xml:space="preserve"> zakons</w:t>
      </w:r>
      <w:r w:rsidR="007351E8">
        <w:t xml:space="preserve">ke kriterije. </w:t>
      </w:r>
    </w:p>
    <w:p w:rsidR="002947AE" w:rsidRDefault="002947AE" w:rsidP="00965301">
      <w:pPr>
        <w:jc w:val="both"/>
      </w:pPr>
    </w:p>
    <w:p w:rsidR="007351E8" w:rsidRDefault="007351E8" w:rsidP="00965301">
      <w:pPr>
        <w:jc w:val="both"/>
      </w:pPr>
    </w:p>
    <w:p w:rsidR="007351E8" w:rsidRDefault="002947AE" w:rsidP="007351E8">
      <w:pPr>
        <w:pStyle w:val="Odstavekseznama"/>
        <w:numPr>
          <w:ilvl w:val="0"/>
          <w:numId w:val="5"/>
        </w:numPr>
        <w:jc w:val="both"/>
      </w:pPr>
      <w:r>
        <w:t>Operativna tveganja</w:t>
      </w:r>
    </w:p>
    <w:p w:rsidR="002947AE" w:rsidRDefault="002947AE" w:rsidP="002947AE">
      <w:pPr>
        <w:jc w:val="both"/>
      </w:pPr>
    </w:p>
    <w:p w:rsidR="002947AE" w:rsidRDefault="002947AE" w:rsidP="002947AE">
      <w:pPr>
        <w:jc w:val="both"/>
      </w:pPr>
      <w:r>
        <w:t>Operativna tveganja so tveganja iz naslova izvajanja operativnih nalog združenja. Ta tveganja se povezujejo predvsem s tveganji v povezavi z delitvijo zbranih avtorskih honorarjev upravičencem do avtorskih honorarjev</w:t>
      </w:r>
      <w:r w:rsidR="00F90045">
        <w:t xml:space="preserve">, tveganje </w:t>
      </w:r>
      <w:r w:rsidR="00F90045">
        <w:t>pridobitv</w:t>
      </w:r>
      <w:r w:rsidR="00F90045">
        <w:t>e</w:t>
      </w:r>
      <w:r w:rsidR="00F90045">
        <w:t xml:space="preserve"> pravilnih </w:t>
      </w:r>
      <w:r w:rsidR="00F90045">
        <w:t xml:space="preserve">in popolnih </w:t>
      </w:r>
      <w:r w:rsidR="00F90045">
        <w:t xml:space="preserve">podatkov </w:t>
      </w:r>
      <w:r w:rsidR="00523C76">
        <w:t>o imetnikih pravic</w:t>
      </w:r>
      <w:r>
        <w:t xml:space="preserve">, tveganje informacijske tehnologije (motenj v poslovnih procesih zaradi motenj na področju informacijskih </w:t>
      </w:r>
      <w:r w:rsidR="00523C76">
        <w:t>sistemov</w:t>
      </w:r>
      <w:r>
        <w:t>)</w:t>
      </w:r>
      <w:r w:rsidR="00523C76">
        <w:t xml:space="preserve"> ter</w:t>
      </w:r>
      <w:r w:rsidR="00876E4B">
        <w:t xml:space="preserve"> tveganje zahtevkov (tožb) </w:t>
      </w:r>
      <w:r w:rsidR="00523C76">
        <w:t>imetnikov pravic</w:t>
      </w:r>
      <w:r>
        <w:t>.</w:t>
      </w:r>
    </w:p>
    <w:p w:rsidR="002947AE" w:rsidRDefault="002947AE" w:rsidP="002947AE">
      <w:pPr>
        <w:jc w:val="both"/>
      </w:pPr>
    </w:p>
    <w:p w:rsidR="00FD175F" w:rsidRDefault="002947AE" w:rsidP="002947AE">
      <w:pPr>
        <w:jc w:val="both"/>
      </w:pPr>
      <w:r>
        <w:t xml:space="preserve">Združenje </w:t>
      </w:r>
      <w:r w:rsidR="00F76245">
        <w:t>razdeljuje</w:t>
      </w:r>
      <w:r w:rsidR="00F76245">
        <w:t xml:space="preserve"> </w:t>
      </w:r>
      <w:r>
        <w:t>zbrana sredstva upravičencem do avtorskih honorarjev v skladu z vnaprej določenimi pravili o delitvi</w:t>
      </w:r>
      <w:r w:rsidR="00F76245">
        <w:t xml:space="preserve">. Delitev se izvaja na podlagi podatkov o upravičencih, katere združenje pridobi od </w:t>
      </w:r>
      <w:r w:rsidR="00523C76">
        <w:t>njih samih ali na drug način, kot to</w:t>
      </w:r>
      <w:r w:rsidR="00F76245">
        <w:t xml:space="preserve"> določajo pravila. Tveganje napak v podatkih ali nepopolnosti podatkov lahko povzroči napačno izplačilo zbranih sredstev in posledično morebitne zahtevke upravičencev zoper združenje. </w:t>
      </w:r>
      <w:r w:rsidR="00745ACE">
        <w:t xml:space="preserve">Zahtevki se lahko pojavijo tudi v primeru nestrinjanja imetnikov pravic s pravili delitve. </w:t>
      </w:r>
      <w:r w:rsidR="00F76245">
        <w:t xml:space="preserve">Skladno s pravili in Pogodbo o ustanovitvi združenja SAZOR GIZ je obveznost upravičencev do honorarjev, da združenju posredujejo pravilne podatke. </w:t>
      </w:r>
      <w:r w:rsidR="00FD175F">
        <w:t xml:space="preserve">Združenje podatke potrebuje za razdelitev sredstev v zadostnem obsegu, kar še posebej velja v primerih, ko se sredstva delijo ob upoštevanju dejanske uporabe posameznih avtorskih del. </w:t>
      </w:r>
    </w:p>
    <w:p w:rsidR="00FD175F" w:rsidRDefault="00FD175F" w:rsidP="002947AE">
      <w:pPr>
        <w:jc w:val="both"/>
      </w:pPr>
    </w:p>
    <w:p w:rsidR="00FD175F" w:rsidRDefault="00F76245" w:rsidP="002947AE">
      <w:pPr>
        <w:jc w:val="both"/>
      </w:pPr>
      <w:r>
        <w:t>Združenje članom in upravičencem omogoč</w:t>
      </w:r>
      <w:r w:rsidR="00745ACE">
        <w:t>a poslovanje preko informacijskega</w:t>
      </w:r>
      <w:r>
        <w:t xml:space="preserve"> sistema, </w:t>
      </w:r>
      <w:r w:rsidR="00FD175F">
        <w:t>s pomočjo katerega</w:t>
      </w:r>
      <w:r>
        <w:t xml:space="preserve"> </w:t>
      </w:r>
      <w:r w:rsidR="00745ACE">
        <w:t xml:space="preserve">združenje </w:t>
      </w:r>
      <w:r>
        <w:t xml:space="preserve">vodi </w:t>
      </w:r>
      <w:r w:rsidR="00FD175F">
        <w:t xml:space="preserve">evidence in </w:t>
      </w:r>
      <w:r>
        <w:t xml:space="preserve">repertoar upravičencev do avtorskih honorarjev. </w:t>
      </w:r>
      <w:r w:rsidR="00FD175F">
        <w:t>Napake v sistemu lahko zato vplivajo na delovanje združenja in izvajanje njihovih nalog (</w:t>
      </w:r>
      <w:r w:rsidR="00523C76">
        <w:t>npr. vodenje</w:t>
      </w:r>
      <w:r w:rsidR="00FD175F">
        <w:t xml:space="preserve"> evidenc, elektronsk</w:t>
      </w:r>
      <w:r w:rsidR="00523C76">
        <w:t>a</w:t>
      </w:r>
      <w:r w:rsidR="00FD175F">
        <w:t xml:space="preserve"> korespondenca s člani in upravičenci, dodelitev avtorskih honorarjev, idr.). </w:t>
      </w:r>
    </w:p>
    <w:p w:rsidR="00FD175F" w:rsidRDefault="00FD175F" w:rsidP="002947AE">
      <w:pPr>
        <w:jc w:val="both"/>
      </w:pPr>
    </w:p>
    <w:p w:rsidR="00FD175F" w:rsidRDefault="00FD175F" w:rsidP="002947AE">
      <w:pPr>
        <w:jc w:val="both"/>
      </w:pPr>
      <w:r w:rsidRPr="00FD175F">
        <w:t xml:space="preserve">Ob upoštevanju teh dejstev ocenjujemo, da je verjetnost nastanka </w:t>
      </w:r>
      <w:r>
        <w:t>operativnega</w:t>
      </w:r>
      <w:r w:rsidRPr="00FD175F">
        <w:t xml:space="preserve"> tveganja srednja, posledice uresničitve tveganja pa so lahko </w:t>
      </w:r>
      <w:r>
        <w:t>bistvene</w:t>
      </w:r>
      <w:r w:rsidRPr="00FD175F">
        <w:t xml:space="preserve">. Resnost </w:t>
      </w:r>
      <w:r>
        <w:t>operativnega</w:t>
      </w:r>
      <w:r w:rsidRPr="00FD175F">
        <w:t xml:space="preserve"> tveganja zato ocenjujemo kot </w:t>
      </w:r>
      <w:r>
        <w:t>visoko</w:t>
      </w:r>
      <w:r w:rsidRPr="00FD175F">
        <w:t>.</w:t>
      </w:r>
    </w:p>
    <w:p w:rsidR="00FD175F" w:rsidRDefault="00FD175F" w:rsidP="002947AE">
      <w:pPr>
        <w:jc w:val="both"/>
      </w:pPr>
    </w:p>
    <w:p w:rsidR="002947AE" w:rsidRDefault="00FD175F" w:rsidP="002947AE">
      <w:pPr>
        <w:jc w:val="both"/>
      </w:pPr>
      <w:r>
        <w:t>Za obvladovanje operativnega</w:t>
      </w:r>
      <w:r w:rsidRPr="00FD175F">
        <w:t xml:space="preserve"> tveganja </w:t>
      </w:r>
      <w:r w:rsidR="00BE06F6">
        <w:t xml:space="preserve">pravila združenja in Pogodba o ustanovitvi SAZOR GIZ </w:t>
      </w:r>
      <w:r>
        <w:t>izvaja</w:t>
      </w:r>
      <w:r w:rsidR="00BE06F6">
        <w:t>jo</w:t>
      </w:r>
      <w:r>
        <w:t xml:space="preserve"> prenos tveganja na </w:t>
      </w:r>
      <w:r w:rsidR="00BE06F6">
        <w:t>imetnik</w:t>
      </w:r>
      <w:r w:rsidR="00523C76">
        <w:t>e</w:t>
      </w:r>
      <w:r w:rsidR="00BE06F6">
        <w:t xml:space="preserve"> pravic, ki so dolžni združenju posredovati potrebne podatke za dodelitev in izplačilo honorarjev. Poslovodstvo </w:t>
      </w:r>
      <w:r w:rsidR="00BB0A1B">
        <w:t xml:space="preserve">po potrebi </w:t>
      </w:r>
      <w:r w:rsidR="00BE06F6">
        <w:t xml:space="preserve">za obvladovanje operativnega tveganja </w:t>
      </w:r>
      <w:r w:rsidR="00BB0A1B">
        <w:t xml:space="preserve">vključi tretje osebe, ki so ustrezno usposobljene za izvajanje nalog, poveznih s tveganji. Tako </w:t>
      </w:r>
      <w:r>
        <w:t xml:space="preserve">informacijski sistem zaupa v izvedbo in vzdrževanje usposobljenemu izvajalcu, s katerim sklene pogodbo o izvajanju tovrstnih storitev. Izvajanje dodelitve avtorskih honorarjev in drugih administrativno tehničnih storitev ter storitev </w:t>
      </w:r>
      <w:proofErr w:type="spellStart"/>
      <w:r>
        <w:t>računovodenja</w:t>
      </w:r>
      <w:proofErr w:type="spellEnd"/>
      <w:r>
        <w:t xml:space="preserve"> </w:t>
      </w:r>
      <w:r w:rsidR="00BB0A1B">
        <w:t>lahko</w:t>
      </w:r>
      <w:r>
        <w:t xml:space="preserve"> prenese na tretje usposobljene osebe in s tem zmanjša možnost nastanka neugodnega dogodka v okviru operativnega tveganja. </w:t>
      </w:r>
      <w:r w:rsidR="00745ACE">
        <w:t xml:space="preserve">Morebitne zahtevke imetnikov pravic obravnava skladno s pravili združenja ter po potrebi vključi tretje strokovno usposobljene osebe. </w:t>
      </w:r>
      <w:r w:rsidR="00F90045">
        <w:t xml:space="preserve">Poslovodstvo prav tako redno spremlja izvajanje teh storitev, opozarja na morebitne napake, ki jih zazna samo </w:t>
      </w:r>
      <w:r w:rsidR="00BB0A1B">
        <w:t>a</w:t>
      </w:r>
      <w:r w:rsidR="00F90045">
        <w:t>li pa ga nanj opozorijo imetniki pravic</w:t>
      </w:r>
      <w:r w:rsidR="00523C76">
        <w:t>,</w:t>
      </w:r>
      <w:r w:rsidR="00F90045">
        <w:t xml:space="preserve"> uporabniki</w:t>
      </w:r>
      <w:r w:rsidR="00523C76">
        <w:t xml:space="preserve"> ali pristojni organ</w:t>
      </w:r>
      <w:r w:rsidR="00F90045">
        <w:t xml:space="preserve">, in zahteva </w:t>
      </w:r>
      <w:r w:rsidR="00C22FCD">
        <w:t>izvedbo njihove</w:t>
      </w:r>
      <w:r w:rsidR="00F90045">
        <w:t xml:space="preserve"> o</w:t>
      </w:r>
      <w:r w:rsidR="00C22FCD">
        <w:t>dprave</w:t>
      </w:r>
      <w:r w:rsidR="00F90045">
        <w:t>.</w:t>
      </w:r>
    </w:p>
    <w:p w:rsidR="00F90045" w:rsidRDefault="00F90045" w:rsidP="002947AE">
      <w:pPr>
        <w:jc w:val="both"/>
      </w:pPr>
    </w:p>
    <w:p w:rsidR="00F90045" w:rsidRDefault="00F90045" w:rsidP="00F90045">
      <w:pPr>
        <w:pStyle w:val="Odstavekseznama"/>
        <w:numPr>
          <w:ilvl w:val="0"/>
          <w:numId w:val="5"/>
        </w:numPr>
        <w:jc w:val="both"/>
      </w:pPr>
      <w:r>
        <w:t>Poslovno tveganje</w:t>
      </w:r>
    </w:p>
    <w:p w:rsidR="00F90045" w:rsidRDefault="00F90045" w:rsidP="00F90045">
      <w:pPr>
        <w:jc w:val="both"/>
      </w:pPr>
    </w:p>
    <w:p w:rsidR="00F90045" w:rsidRDefault="00F90045" w:rsidP="00F90045">
      <w:pPr>
        <w:jc w:val="both"/>
      </w:pPr>
      <w:r>
        <w:lastRenderedPageBreak/>
        <w:t xml:space="preserve">V okvir poslovnega tveganja spada </w:t>
      </w:r>
      <w:r w:rsidR="00A43A3C">
        <w:t xml:space="preserve">predvsem </w:t>
      </w:r>
      <w:r>
        <w:t>tveganje iz naslova skladnosti poslovanja z določbami zakona, ki ureja kolektivno upravljanje avto</w:t>
      </w:r>
      <w:r w:rsidR="00410F42">
        <w:t>rske in sorodnih pravic (zakon), in drugimi predpisi.</w:t>
      </w:r>
    </w:p>
    <w:p w:rsidR="00410F42" w:rsidRDefault="00410F42" w:rsidP="00F90045">
      <w:pPr>
        <w:jc w:val="both"/>
      </w:pPr>
    </w:p>
    <w:p w:rsidR="002947AE" w:rsidRDefault="00410F42" w:rsidP="002947AE">
      <w:pPr>
        <w:jc w:val="both"/>
      </w:pPr>
      <w:r>
        <w:t>Združenje je kolektivna organizacija, ki deluje na podlagi dovoljenje Urada R</w:t>
      </w:r>
      <w:r w:rsidR="00A43A3C">
        <w:t xml:space="preserve">epublike Slovenije </w:t>
      </w:r>
      <w:r>
        <w:t xml:space="preserve">za intelektualno lastnino, s katerim so opredeljene vrste avtorskih pravic in primeri uporabe, v katerih je združenje pristojno za kolektivno upravljanje pravic. Združenje je zavezano delovati v skladu s področnim zakonom, ki ureja kolektivno upravljanje avtorske in sorodnih pravic in ki kolektivnim organizacijam nalaga številne obveznosti in prilagoditve. </w:t>
      </w:r>
      <w:r w:rsidR="004E108A">
        <w:t>Urad v okviru svoje pristojnosti izvaja nadzor nad zakonitostjo poslovanja kolektivnih organizacij</w:t>
      </w:r>
      <w:r w:rsidR="00D642EF">
        <w:t>,</w:t>
      </w:r>
      <w:r w:rsidR="004E108A">
        <w:t xml:space="preserve"> pri čemer ima v primeru (ponavljajočih) kršitev</w:t>
      </w:r>
      <w:r w:rsidR="00D642EF">
        <w:t xml:space="preserve"> možnost izreči sankcijo odvzema dovoljenja. O</w:t>
      </w:r>
      <w:r w:rsidR="00D642EF" w:rsidRPr="00D642EF">
        <w:t xml:space="preserve">cenjujemo, da je verjetnost nastanka </w:t>
      </w:r>
      <w:r w:rsidR="00D642EF">
        <w:t>poslovnega</w:t>
      </w:r>
      <w:r w:rsidR="00D642EF" w:rsidRPr="00D642EF">
        <w:t xml:space="preserve"> tveganja srednja, posledice uresničitve tveganja pa so lahko bistvene</w:t>
      </w:r>
      <w:r w:rsidR="00D642EF">
        <w:t xml:space="preserve"> za delovanje združenja oziroma doseganje njegovih ciljev</w:t>
      </w:r>
      <w:r w:rsidR="00D642EF" w:rsidRPr="00D642EF">
        <w:t>. Resnost operativnega tveganja zato ocenjujemo kot visoko.</w:t>
      </w:r>
    </w:p>
    <w:p w:rsidR="00D642EF" w:rsidRDefault="00D642EF" w:rsidP="002947AE">
      <w:pPr>
        <w:jc w:val="both"/>
      </w:pPr>
    </w:p>
    <w:p w:rsidR="00D642EF" w:rsidRDefault="00D642EF" w:rsidP="002947AE">
      <w:pPr>
        <w:jc w:val="both"/>
      </w:pPr>
      <w:r w:rsidRPr="00D642EF">
        <w:t xml:space="preserve">Za obvladovanje operativnega tveganja poslovodstvo po potrebi </w:t>
      </w:r>
      <w:r>
        <w:t xml:space="preserve">v posamezne </w:t>
      </w:r>
      <w:r w:rsidR="009C3E73">
        <w:t xml:space="preserve"> projekte, katerih namen je uskladitev poslovanja z zakonom, </w:t>
      </w:r>
      <w:r>
        <w:t xml:space="preserve">vključi tretje </w:t>
      </w:r>
      <w:r w:rsidR="00876E4B">
        <w:t xml:space="preserve">strokovno usposobljene </w:t>
      </w:r>
      <w:r>
        <w:t xml:space="preserve">osebe </w:t>
      </w:r>
      <w:r w:rsidR="00876E4B">
        <w:t>(npr. računovodsko službo, izvajalca administrativno tehničnih nalog, pravne svetovalce, idr.) in/ali z</w:t>
      </w:r>
      <w:r w:rsidR="004E108A">
        <w:t>aprosi za mnenje pristojni organ</w:t>
      </w:r>
      <w:r w:rsidR="00876E4B">
        <w:t xml:space="preserve">. </w:t>
      </w:r>
    </w:p>
    <w:p w:rsidR="002A0AA9" w:rsidRDefault="002A0AA9" w:rsidP="002947AE">
      <w:pPr>
        <w:jc w:val="both"/>
      </w:pPr>
    </w:p>
    <w:p w:rsidR="00D642EF" w:rsidRDefault="00D642EF" w:rsidP="002947AE">
      <w:pPr>
        <w:jc w:val="both"/>
      </w:pPr>
    </w:p>
    <w:p w:rsidR="00DC4567" w:rsidRPr="00DC4567" w:rsidRDefault="00DC4567" w:rsidP="00DC4567">
      <w:pPr>
        <w:pStyle w:val="Odstavekseznama"/>
        <w:numPr>
          <w:ilvl w:val="0"/>
          <w:numId w:val="1"/>
        </w:numPr>
        <w:jc w:val="center"/>
        <w:rPr>
          <w:b/>
        </w:rPr>
      </w:pPr>
      <w:r w:rsidRPr="00DC4567">
        <w:rPr>
          <w:b/>
        </w:rPr>
        <w:t>člen</w:t>
      </w:r>
    </w:p>
    <w:p w:rsidR="00DC4567" w:rsidRPr="00DC4567" w:rsidRDefault="00DC4567" w:rsidP="00DC4567">
      <w:pPr>
        <w:pStyle w:val="Odstavekseznama"/>
        <w:jc w:val="center"/>
        <w:rPr>
          <w:b/>
        </w:rPr>
      </w:pPr>
      <w:r w:rsidRPr="00DC4567">
        <w:rPr>
          <w:b/>
        </w:rPr>
        <w:t>(notranje kontrole)</w:t>
      </w:r>
    </w:p>
    <w:p w:rsidR="00D642EF" w:rsidRDefault="00D642EF" w:rsidP="002947AE">
      <w:pPr>
        <w:jc w:val="both"/>
      </w:pPr>
    </w:p>
    <w:p w:rsidR="00050638" w:rsidRDefault="00050638" w:rsidP="00050638">
      <w:pPr>
        <w:jc w:val="both"/>
      </w:pPr>
      <w:r>
        <w:t xml:space="preserve">Poslovodstvo v skladu z zakonom redno (najmanj enkrat na četrtletje) poroča nadzornemu odboru združenja </w:t>
      </w:r>
      <w:r w:rsidRPr="0026708D">
        <w:t xml:space="preserve">o poslovanju </w:t>
      </w:r>
      <w:r>
        <w:t>združenja in poteku poslov</w:t>
      </w:r>
      <w:r w:rsidRPr="0026708D">
        <w:t>.</w:t>
      </w:r>
    </w:p>
    <w:p w:rsidR="00050638" w:rsidRDefault="00050638" w:rsidP="00050638">
      <w:pPr>
        <w:jc w:val="both"/>
      </w:pPr>
    </w:p>
    <w:p w:rsidR="00050638" w:rsidRDefault="0026708D" w:rsidP="00965301">
      <w:pPr>
        <w:jc w:val="both"/>
      </w:pPr>
      <w:r>
        <w:t>Če poslovodstvo prenese posamezne naloge na druge osebe, ki spadajo pod njegov nadzor (npr. zaposlene</w:t>
      </w:r>
      <w:r w:rsidR="000C7E7B">
        <w:t xml:space="preserve"> v</w:t>
      </w:r>
      <w:r>
        <w:t xml:space="preserve"> združenju), mora biti prenos nalog opredeljen, prav tako </w:t>
      </w:r>
      <w:r w:rsidR="00050638">
        <w:t xml:space="preserve">morajo biti opredeljene </w:t>
      </w:r>
      <w:r>
        <w:t>omejitve glede pristojnosti</w:t>
      </w:r>
      <w:r w:rsidR="007A2C70">
        <w:t xml:space="preserve"> teh oseb. Opredelit</w:t>
      </w:r>
      <w:r w:rsidR="000C7E7B">
        <w:t>e</w:t>
      </w:r>
      <w:r w:rsidR="007A2C70">
        <w:t>v prenesenih nalog in omejitv</w:t>
      </w:r>
      <w:r w:rsidR="000C7E7B">
        <w:t xml:space="preserve">e </w:t>
      </w:r>
      <w:r w:rsidR="007A2C70">
        <w:t>pristojnosti se določi</w:t>
      </w:r>
      <w:r w:rsidR="000C7E7B">
        <w:t xml:space="preserve"> v pogodbi, z navodili poslovodstva ali na drug ustrezen način.</w:t>
      </w:r>
    </w:p>
    <w:p w:rsidR="00050638" w:rsidRDefault="00050638" w:rsidP="00965301">
      <w:pPr>
        <w:jc w:val="both"/>
      </w:pPr>
    </w:p>
    <w:p w:rsidR="00111190" w:rsidRDefault="0026708D" w:rsidP="00965301">
      <w:pPr>
        <w:jc w:val="both"/>
      </w:pPr>
      <w:r>
        <w:t xml:space="preserve">Če poslovodstvo prenese naloge na </w:t>
      </w:r>
      <w:r w:rsidR="007A2C70">
        <w:t xml:space="preserve">zunanje </w:t>
      </w:r>
      <w:r>
        <w:t xml:space="preserve">osebe, ki niso </w:t>
      </w:r>
      <w:r w:rsidR="007A2C70">
        <w:t>del združenja</w:t>
      </w:r>
      <w:r>
        <w:t xml:space="preserve"> (zunanje izvajalce in svetovalce), morajo biti v pogodbi </w:t>
      </w:r>
      <w:r w:rsidR="007A2C70">
        <w:t>z njimi</w:t>
      </w:r>
      <w:r>
        <w:t xml:space="preserve"> določene naloge oz. dela, ki so predmet prenosa, poslovodstvo pa ob tem v okviru svojih zmožnosti </w:t>
      </w:r>
      <w:r w:rsidR="007A2C70">
        <w:t xml:space="preserve">redno </w:t>
      </w:r>
      <w:r>
        <w:t>preverja, ali iz</w:t>
      </w:r>
      <w:r w:rsidR="007A2C70">
        <w:t>vajalci te naloge opravljajo pravilno in pravočasno</w:t>
      </w:r>
      <w:r>
        <w:t>.</w:t>
      </w:r>
    </w:p>
    <w:p w:rsidR="0026708D" w:rsidRDefault="0026708D" w:rsidP="00965301">
      <w:pPr>
        <w:jc w:val="both"/>
      </w:pPr>
    </w:p>
    <w:p w:rsidR="00D8558D" w:rsidRDefault="00221CE6" w:rsidP="00050638">
      <w:pPr>
        <w:jc w:val="both"/>
      </w:pPr>
      <w:r>
        <w:t xml:space="preserve">Poslovodstvo </w:t>
      </w:r>
      <w:r w:rsidR="00505B6C">
        <w:t xml:space="preserve">upošteva </w:t>
      </w:r>
      <w:r>
        <w:t xml:space="preserve">predvidljiva </w:t>
      </w:r>
      <w:r w:rsidR="00505B6C">
        <w:t>tveganja, ki bi lahko pomembno</w:t>
      </w:r>
      <w:r>
        <w:t xml:space="preserve"> vplivala na poslovanje združenja, pri pripravi poslovnega oz. finančnega načrta</w:t>
      </w:r>
      <w:r w:rsidR="00505B6C">
        <w:t xml:space="preserve"> združenja</w:t>
      </w:r>
      <w:r>
        <w:t>.</w:t>
      </w:r>
      <w:r w:rsidR="00505B6C">
        <w:t xml:space="preserve"> </w:t>
      </w:r>
      <w:r w:rsidR="00BE06F6">
        <w:t>Če poslovodstvo ugotovi, da je potrebno izvesti ukrepe</w:t>
      </w:r>
      <w:r w:rsidR="00893D0A">
        <w:t xml:space="preserve"> za </w:t>
      </w:r>
      <w:r w:rsidR="007B5525">
        <w:t>obvladovanje tveganj</w:t>
      </w:r>
      <w:r w:rsidR="00BE06F6">
        <w:t xml:space="preserve">, </w:t>
      </w:r>
      <w:r w:rsidR="007B5525">
        <w:t>in bi to povzročilo</w:t>
      </w:r>
      <w:r w:rsidR="00BE06F6">
        <w:t xml:space="preserve"> povišanje predvidenih stroškov združenja, pripravi predlog spremembe finančnega načrta in </w:t>
      </w:r>
      <w:r w:rsidR="00B77FAF">
        <w:t xml:space="preserve">po potrebi </w:t>
      </w:r>
      <w:r w:rsidR="007B5525">
        <w:t xml:space="preserve">predlaga </w:t>
      </w:r>
      <w:r w:rsidR="00BE06F6">
        <w:t>novo določitev najvišjega dovoljenega odstotka stroškov, o katerem odloča skupščina.</w:t>
      </w:r>
    </w:p>
    <w:p w:rsidR="00BE06F6" w:rsidRDefault="00BE06F6" w:rsidP="00050638">
      <w:pPr>
        <w:jc w:val="both"/>
      </w:pPr>
    </w:p>
    <w:p w:rsidR="002A0AA9" w:rsidRDefault="002A0AA9" w:rsidP="00050638">
      <w:pPr>
        <w:jc w:val="both"/>
      </w:pPr>
    </w:p>
    <w:p w:rsidR="00BE06F6" w:rsidRPr="00BE06F6" w:rsidRDefault="00BE06F6" w:rsidP="00BE06F6">
      <w:pPr>
        <w:pStyle w:val="Odstavekseznama"/>
        <w:numPr>
          <w:ilvl w:val="0"/>
          <w:numId w:val="1"/>
        </w:numPr>
        <w:jc w:val="center"/>
        <w:rPr>
          <w:b/>
        </w:rPr>
      </w:pPr>
      <w:r w:rsidRPr="00BE06F6">
        <w:rPr>
          <w:b/>
        </w:rPr>
        <w:t>člen</w:t>
      </w:r>
    </w:p>
    <w:p w:rsidR="00BE06F6" w:rsidRDefault="00BE06F6" w:rsidP="00BE06F6">
      <w:pPr>
        <w:pStyle w:val="Odstavekseznama"/>
        <w:jc w:val="center"/>
        <w:rPr>
          <w:b/>
        </w:rPr>
      </w:pPr>
      <w:r w:rsidRPr="00BE06F6">
        <w:rPr>
          <w:b/>
        </w:rPr>
        <w:t>(</w:t>
      </w:r>
      <w:r w:rsidR="002A0AA9">
        <w:rPr>
          <w:b/>
        </w:rPr>
        <w:t xml:space="preserve">izvedba ukrepov za obvladovanje tveganj in </w:t>
      </w:r>
      <w:r w:rsidRPr="00BE06F6">
        <w:rPr>
          <w:b/>
        </w:rPr>
        <w:t>sprejemljivo tveganje)</w:t>
      </w:r>
    </w:p>
    <w:p w:rsidR="00BE06F6" w:rsidRDefault="00BE06F6" w:rsidP="00BE06F6">
      <w:pPr>
        <w:pStyle w:val="Odstavekseznama"/>
        <w:jc w:val="center"/>
        <w:rPr>
          <w:b/>
        </w:rPr>
      </w:pPr>
    </w:p>
    <w:p w:rsidR="00BE06F6" w:rsidRDefault="00BE06F6" w:rsidP="00BE06F6">
      <w:pPr>
        <w:jc w:val="both"/>
      </w:pPr>
      <w:r>
        <w:t xml:space="preserve">Izvajanje ukrepov za obvladovanje tveganj je povezano s stroški. Zato združenje izvaja tiste ukrepe </w:t>
      </w:r>
      <w:r w:rsidR="00AE1AA0">
        <w:t>za obvladovanje tveganj</w:t>
      </w:r>
      <w:r>
        <w:t>, ki so stroškovno upravičeni in nujni. Poslovodstvo pri odločanju o izvedbi ukrepov za obvladovanje tveganj presodi stroške izvedbe pr</w:t>
      </w:r>
      <w:r w:rsidR="00BB0A1B">
        <w:t xml:space="preserve">edvidenega ukrepa ter </w:t>
      </w:r>
      <w:r w:rsidR="00F95FA3">
        <w:t xml:space="preserve">na drugi strani resnost tveganja in </w:t>
      </w:r>
      <w:r w:rsidR="00AE1AA0">
        <w:t xml:space="preserve">potencialno škodo v primeru </w:t>
      </w:r>
      <w:r w:rsidR="00F95FA3">
        <w:t xml:space="preserve">uresničitve tveganja. </w:t>
      </w:r>
      <w:r w:rsidR="00AE1AA0">
        <w:t>Razen v izjemnih primerih, ko je potrebno odpraviti tveganja v največji možni meri,  se za obvladovanje tveganj</w:t>
      </w:r>
      <w:r w:rsidR="00F95FA3">
        <w:t xml:space="preserve"> ne uporabijo vsi možni ukrepi na način, da se tveganje povsem izniči, temveč se tveganje sprejema ob upoštevanju </w:t>
      </w:r>
      <w:r w:rsidR="00F95FA3">
        <w:lastRenderedPageBreak/>
        <w:t xml:space="preserve">njegove resnosti </w:t>
      </w:r>
      <w:r w:rsidR="00AE1AA0">
        <w:t>in vpliva na</w:t>
      </w:r>
      <w:r w:rsidR="00F95FA3">
        <w:t xml:space="preserve"> delovanje združenja. Sprejemljiva stopnja tveganja se prilagaja konkretnim okoliščinam </w:t>
      </w:r>
      <w:r w:rsidR="0027142A">
        <w:t>in posameznim tveganjem</w:t>
      </w:r>
      <w:bookmarkStart w:id="0" w:name="_GoBack"/>
      <w:bookmarkEnd w:id="0"/>
      <w:r w:rsidR="002A0AA9">
        <w:t>.</w:t>
      </w:r>
    </w:p>
    <w:p w:rsidR="002A0AA9" w:rsidRDefault="002A0AA9" w:rsidP="00BE06F6">
      <w:pPr>
        <w:jc w:val="both"/>
      </w:pPr>
    </w:p>
    <w:p w:rsidR="002A0AA9" w:rsidRDefault="002A0AA9" w:rsidP="00BE06F6">
      <w:pPr>
        <w:jc w:val="both"/>
      </w:pPr>
    </w:p>
    <w:p w:rsidR="00BE06F6" w:rsidRPr="002A0AA9" w:rsidRDefault="002A0AA9" w:rsidP="002A0AA9">
      <w:pPr>
        <w:pStyle w:val="Odstavekseznama"/>
        <w:numPr>
          <w:ilvl w:val="0"/>
          <w:numId w:val="1"/>
        </w:numPr>
        <w:jc w:val="center"/>
        <w:rPr>
          <w:b/>
        </w:rPr>
      </w:pPr>
      <w:r w:rsidRPr="002A0AA9">
        <w:rPr>
          <w:b/>
        </w:rPr>
        <w:t>člen</w:t>
      </w:r>
    </w:p>
    <w:p w:rsidR="002A0AA9" w:rsidRDefault="002A0AA9" w:rsidP="002A0AA9">
      <w:pPr>
        <w:pStyle w:val="Odstavekseznama"/>
        <w:jc w:val="center"/>
        <w:rPr>
          <w:b/>
        </w:rPr>
      </w:pPr>
      <w:r w:rsidRPr="002A0AA9">
        <w:rPr>
          <w:b/>
        </w:rPr>
        <w:t>(končne določbe)</w:t>
      </w:r>
    </w:p>
    <w:p w:rsidR="002A0AA9" w:rsidRDefault="002A0AA9" w:rsidP="002A0AA9">
      <w:pPr>
        <w:jc w:val="both"/>
        <w:rPr>
          <w:b/>
        </w:rPr>
      </w:pPr>
    </w:p>
    <w:p w:rsidR="002A0AA9" w:rsidRPr="002A0AA9" w:rsidRDefault="002A0AA9" w:rsidP="002A0AA9">
      <w:pPr>
        <w:jc w:val="both"/>
      </w:pPr>
      <w:r w:rsidRPr="002A0AA9">
        <w:t>Ta pravila stopijo v veljavo, ko jih sprejme skupščina združenja. O njihovi spremembi odloča skupščina združenja.</w:t>
      </w:r>
    </w:p>
    <w:sectPr w:rsidR="002A0AA9" w:rsidRPr="002A0A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3F5" w:rsidRDefault="005A43F5" w:rsidP="00731661">
      <w:r>
        <w:separator/>
      </w:r>
    </w:p>
  </w:endnote>
  <w:endnote w:type="continuationSeparator" w:id="0">
    <w:p w:rsidR="005A43F5" w:rsidRDefault="005A43F5" w:rsidP="0073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237373"/>
      <w:docPartObj>
        <w:docPartGallery w:val="Page Numbers (Bottom of Page)"/>
        <w:docPartUnique/>
      </w:docPartObj>
    </w:sdtPr>
    <w:sdtContent>
      <w:p w:rsidR="00731661" w:rsidRDefault="00731661">
        <w:pPr>
          <w:pStyle w:val="Noga"/>
          <w:jc w:val="center"/>
        </w:pPr>
        <w:r>
          <w:fldChar w:fldCharType="begin"/>
        </w:r>
        <w:r>
          <w:instrText>PAGE   \* MERGEFORMAT</w:instrText>
        </w:r>
        <w:r>
          <w:fldChar w:fldCharType="separate"/>
        </w:r>
        <w:r w:rsidR="0027142A">
          <w:rPr>
            <w:noProof/>
          </w:rPr>
          <w:t>1</w:t>
        </w:r>
        <w:r>
          <w:fldChar w:fldCharType="end"/>
        </w:r>
      </w:p>
    </w:sdtContent>
  </w:sdt>
  <w:p w:rsidR="00731661" w:rsidRDefault="0073166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3F5" w:rsidRDefault="005A43F5" w:rsidP="00731661">
      <w:r>
        <w:separator/>
      </w:r>
    </w:p>
  </w:footnote>
  <w:footnote w:type="continuationSeparator" w:id="0">
    <w:p w:rsidR="005A43F5" w:rsidRDefault="005A43F5" w:rsidP="00731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47E"/>
    <w:multiLevelType w:val="hybridMultilevel"/>
    <w:tmpl w:val="1ABE5232"/>
    <w:lvl w:ilvl="0" w:tplc="E7D2DF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3907E3"/>
    <w:multiLevelType w:val="hybridMultilevel"/>
    <w:tmpl w:val="62BC2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F65792"/>
    <w:multiLevelType w:val="hybridMultilevel"/>
    <w:tmpl w:val="F66C470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30D0ECD"/>
    <w:multiLevelType w:val="hybridMultilevel"/>
    <w:tmpl w:val="ECA65B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61A252B4"/>
    <w:multiLevelType w:val="hybridMultilevel"/>
    <w:tmpl w:val="EEB2A122"/>
    <w:lvl w:ilvl="0" w:tplc="E7D2DF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DB5698E"/>
    <w:multiLevelType w:val="hybridMultilevel"/>
    <w:tmpl w:val="76CAA910"/>
    <w:lvl w:ilvl="0" w:tplc="E7D2DF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9F"/>
    <w:rsid w:val="00050638"/>
    <w:rsid w:val="00063B3E"/>
    <w:rsid w:val="000720F8"/>
    <w:rsid w:val="000C7E7B"/>
    <w:rsid w:val="000E3818"/>
    <w:rsid w:val="00111190"/>
    <w:rsid w:val="001427E9"/>
    <w:rsid w:val="001F7DDC"/>
    <w:rsid w:val="00221CE6"/>
    <w:rsid w:val="00237D91"/>
    <w:rsid w:val="0026708D"/>
    <w:rsid w:val="00267B6E"/>
    <w:rsid w:val="002711FC"/>
    <w:rsid w:val="0027142A"/>
    <w:rsid w:val="002743C4"/>
    <w:rsid w:val="002947AE"/>
    <w:rsid w:val="002A0AA9"/>
    <w:rsid w:val="002A0D63"/>
    <w:rsid w:val="002F6CEB"/>
    <w:rsid w:val="00332BD6"/>
    <w:rsid w:val="003A6710"/>
    <w:rsid w:val="003B7C0C"/>
    <w:rsid w:val="00410F42"/>
    <w:rsid w:val="00423BF2"/>
    <w:rsid w:val="00430446"/>
    <w:rsid w:val="00496542"/>
    <w:rsid w:val="004D4936"/>
    <w:rsid w:val="004E108A"/>
    <w:rsid w:val="004F07CE"/>
    <w:rsid w:val="00505B6C"/>
    <w:rsid w:val="00523C76"/>
    <w:rsid w:val="00547E82"/>
    <w:rsid w:val="005831A3"/>
    <w:rsid w:val="005943F4"/>
    <w:rsid w:val="005A43F5"/>
    <w:rsid w:val="00631D63"/>
    <w:rsid w:val="006755FE"/>
    <w:rsid w:val="007217D0"/>
    <w:rsid w:val="00731661"/>
    <w:rsid w:val="007351E8"/>
    <w:rsid w:val="00745ACE"/>
    <w:rsid w:val="007959C4"/>
    <w:rsid w:val="007A2C70"/>
    <w:rsid w:val="007B5525"/>
    <w:rsid w:val="007C52D1"/>
    <w:rsid w:val="00876E4B"/>
    <w:rsid w:val="00893D0A"/>
    <w:rsid w:val="008F192E"/>
    <w:rsid w:val="00965301"/>
    <w:rsid w:val="009C3E73"/>
    <w:rsid w:val="00A43A3C"/>
    <w:rsid w:val="00AE1AA0"/>
    <w:rsid w:val="00B77FAF"/>
    <w:rsid w:val="00BB0A1B"/>
    <w:rsid w:val="00BC1E5D"/>
    <w:rsid w:val="00BE06F6"/>
    <w:rsid w:val="00C033A0"/>
    <w:rsid w:val="00C1548B"/>
    <w:rsid w:val="00C22FCD"/>
    <w:rsid w:val="00C86B9A"/>
    <w:rsid w:val="00C9192E"/>
    <w:rsid w:val="00C96258"/>
    <w:rsid w:val="00D32C9B"/>
    <w:rsid w:val="00D642EF"/>
    <w:rsid w:val="00D8558D"/>
    <w:rsid w:val="00DC4567"/>
    <w:rsid w:val="00DE0993"/>
    <w:rsid w:val="00E97DF1"/>
    <w:rsid w:val="00EF1C9C"/>
    <w:rsid w:val="00F3134E"/>
    <w:rsid w:val="00F34209"/>
    <w:rsid w:val="00F76245"/>
    <w:rsid w:val="00F90045"/>
    <w:rsid w:val="00F93B9F"/>
    <w:rsid w:val="00F95FA3"/>
    <w:rsid w:val="00FD17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3B9F"/>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31D63"/>
    <w:pPr>
      <w:ind w:left="720"/>
      <w:contextualSpacing/>
    </w:pPr>
  </w:style>
  <w:style w:type="table" w:styleId="Tabelamrea">
    <w:name w:val="Table Grid"/>
    <w:basedOn w:val="Navadnatabela"/>
    <w:uiPriority w:val="59"/>
    <w:rsid w:val="00BC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31661"/>
    <w:pPr>
      <w:tabs>
        <w:tab w:val="center" w:pos="4536"/>
        <w:tab w:val="right" w:pos="9072"/>
      </w:tabs>
    </w:pPr>
  </w:style>
  <w:style w:type="character" w:customStyle="1" w:styleId="GlavaZnak">
    <w:name w:val="Glava Znak"/>
    <w:basedOn w:val="Privzetapisavaodstavka"/>
    <w:link w:val="Glava"/>
    <w:uiPriority w:val="99"/>
    <w:rsid w:val="00731661"/>
  </w:style>
  <w:style w:type="paragraph" w:styleId="Noga">
    <w:name w:val="footer"/>
    <w:basedOn w:val="Navaden"/>
    <w:link w:val="NogaZnak"/>
    <w:uiPriority w:val="99"/>
    <w:unhideWhenUsed/>
    <w:rsid w:val="00731661"/>
    <w:pPr>
      <w:tabs>
        <w:tab w:val="center" w:pos="4536"/>
        <w:tab w:val="right" w:pos="9072"/>
      </w:tabs>
    </w:pPr>
  </w:style>
  <w:style w:type="character" w:customStyle="1" w:styleId="NogaZnak">
    <w:name w:val="Noga Znak"/>
    <w:basedOn w:val="Privzetapisavaodstavka"/>
    <w:link w:val="Noga"/>
    <w:uiPriority w:val="99"/>
    <w:rsid w:val="00731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3B9F"/>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31D63"/>
    <w:pPr>
      <w:ind w:left="720"/>
      <w:contextualSpacing/>
    </w:pPr>
  </w:style>
  <w:style w:type="table" w:styleId="Tabelamrea">
    <w:name w:val="Table Grid"/>
    <w:basedOn w:val="Navadnatabela"/>
    <w:uiPriority w:val="59"/>
    <w:rsid w:val="00BC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31661"/>
    <w:pPr>
      <w:tabs>
        <w:tab w:val="center" w:pos="4536"/>
        <w:tab w:val="right" w:pos="9072"/>
      </w:tabs>
    </w:pPr>
  </w:style>
  <w:style w:type="character" w:customStyle="1" w:styleId="GlavaZnak">
    <w:name w:val="Glava Znak"/>
    <w:basedOn w:val="Privzetapisavaodstavka"/>
    <w:link w:val="Glava"/>
    <w:uiPriority w:val="99"/>
    <w:rsid w:val="00731661"/>
  </w:style>
  <w:style w:type="paragraph" w:styleId="Noga">
    <w:name w:val="footer"/>
    <w:basedOn w:val="Navaden"/>
    <w:link w:val="NogaZnak"/>
    <w:uiPriority w:val="99"/>
    <w:unhideWhenUsed/>
    <w:rsid w:val="00731661"/>
    <w:pPr>
      <w:tabs>
        <w:tab w:val="center" w:pos="4536"/>
        <w:tab w:val="right" w:pos="9072"/>
      </w:tabs>
    </w:pPr>
  </w:style>
  <w:style w:type="character" w:customStyle="1" w:styleId="NogaZnak">
    <w:name w:val="Noga Znak"/>
    <w:basedOn w:val="Privzetapisavaodstavka"/>
    <w:link w:val="Noga"/>
    <w:uiPriority w:val="99"/>
    <w:rsid w:val="0073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5</Pages>
  <Words>1939</Words>
  <Characters>11056</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Grad-Law Office Pantelič</dc:creator>
  <cp:lastModifiedBy>Peter Grad-Law Office Pantelič</cp:lastModifiedBy>
  <cp:revision>47</cp:revision>
  <dcterms:created xsi:type="dcterms:W3CDTF">2017-04-24T15:33:00Z</dcterms:created>
  <dcterms:modified xsi:type="dcterms:W3CDTF">2017-04-25T23:08:00Z</dcterms:modified>
</cp:coreProperties>
</file>