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  <w:lang w:val="sl-SI"/>
        </w:rPr>
        <w:drawing>
          <wp:inline distT="0" distB="0" distL="0" distR="0">
            <wp:extent cx="5760720" cy="1334770"/>
            <wp:effectExtent l="0" t="0" r="0" b="0"/>
            <wp:docPr id="1" name="image3.jpg" descr="logo saz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 sazo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4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POSKRBIMO ZA TO, DA BO SPLET PRAVIČEN TUDI DO AVTORJEV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Direktiva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EU 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avtorski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pravici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enotnem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digitalnem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trgu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tik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pred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dokončnim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sprejetjem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-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Direktiva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uveljavlja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pravično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plačilo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vse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ustvarjalce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spletu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pomeni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zmago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ustvarjalcev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nad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tehnološkimi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giganti</w:t>
      </w:r>
      <w:proofErr w:type="spellEnd"/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LJUBLJANA -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Evropski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parlament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bo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v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tednu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m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ed 25. 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in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28.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marcem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plenarni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seji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sprejemal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usklajeni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predlog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pravici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enotnem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digitalnem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trgu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avtorjem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omogoča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plačilo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glasbena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filmska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novinarska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spletu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objavljajo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platforme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Po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domače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to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pome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bodo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sprejetju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YouTube, Google, Facebook in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druge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veliki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tehnološki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giganti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dolžni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plačevati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slehernemu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čigar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dela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bodo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dostopna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preko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njih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. To je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revolucionarni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dosežek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dobi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interneta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končno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izenačuje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pravice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vseh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avtorjev v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odn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osu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globalnih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korporacij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Slovenci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zdaj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upravičeno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pričakujemo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bodo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odslej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naši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ustvarjalci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prejemali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pravično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nadomestilo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svoja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dela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globalnem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spletu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Sprejem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te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dolgotrajen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proces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kjer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pomembno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vlogo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odigrali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osveš</w:t>
      </w:r>
      <w:r>
        <w:rPr>
          <w:rFonts w:ascii="Cambria" w:eastAsia="Cambria" w:hAnsi="Cambria" w:cs="Cambria"/>
          <w:color w:val="000000"/>
          <w:sz w:val="22"/>
          <w:szCs w:val="22"/>
        </w:rPr>
        <w:t>čena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javnost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novinarji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 se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uprli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pritisku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spletnih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gigantov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 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svojim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odkritim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lobiranjem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ignorirali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načela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z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namenom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povečevanja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ohranjanja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lastnega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oligopola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pri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čemer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pozornost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javnosti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pomočjo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manipulacij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</w:t>
      </w:r>
      <w:r>
        <w:rPr>
          <w:rFonts w:ascii="Cambria" w:eastAsia="Cambria" w:hAnsi="Cambria" w:cs="Cambria"/>
          <w:color w:val="000000"/>
          <w:sz w:val="22"/>
          <w:szCs w:val="22"/>
        </w:rPr>
        <w:t>ganizacij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civilne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družbe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skušali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preusmeriti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ideološko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raven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človekovih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svoboščin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Zato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je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ključno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da je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javnost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sprejemanju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pravilno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obveščena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bo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način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dosledno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izvajala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prenesla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slovenski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red,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pripelja</w:t>
      </w:r>
      <w:r>
        <w:rPr>
          <w:rFonts w:ascii="Cambria" w:eastAsia="Cambria" w:hAnsi="Cambria" w:cs="Cambria"/>
          <w:color w:val="000000"/>
          <w:sz w:val="22"/>
          <w:szCs w:val="22"/>
        </w:rPr>
        <w:t>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večje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uravnoteženosti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spleta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do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širše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vidnosti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manjših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jezikovnih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kreativnih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skupin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Resnica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namreč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ravno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tem, da so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brez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ureditve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pravic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spletu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kršene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človekove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pravice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obenem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vsaka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platforma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</w:t>
      </w:r>
      <w:r>
        <w:rPr>
          <w:rFonts w:ascii="Cambria" w:eastAsia="Cambria" w:hAnsi="Cambria" w:cs="Cambria"/>
          <w:color w:val="000000"/>
          <w:sz w:val="22"/>
          <w:szCs w:val="22"/>
        </w:rPr>
        <w:t>ska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voljo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javnosti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objavi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želi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le da za to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plača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To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ni</w:t>
      </w:r>
      <w:proofErr w:type="spellEnd"/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nikakršna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cenzura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to je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človekova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pravica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tako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obveščenosti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kot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izbire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vsebin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ponudnika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medija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založnika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izdajatelja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).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Pomembno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poudariti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pravic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ne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bodo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plačevali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uporabniki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spleta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temveč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njegovi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ponudniki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torej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platforme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VLOGA ZDRUŽENIH SLOVENSKIH USTVARJALCEV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širokem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družbenem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konsenzu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priča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skupna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pobuda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združenj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slovenskih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ustvarjalcev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filmskih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glasbenih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književnih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novinarskih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so se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lani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jeseni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povezali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koordinaciji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Slovenske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založniške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organizacije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pravice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reproduciranja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(SA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ZOR)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odločevalcem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kritični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javnosti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predstavila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pomen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področja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Direktor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SAZOR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strokovnjak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Luka Novak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sprejetju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predloga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septembru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2018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plenarni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konferenci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aspektih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zvezi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z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izob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raževanjem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Evropskem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parlamentu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(Content for Education)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evropskim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poslancem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zainteresirani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javnosti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imenu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svetovnih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kolektivnih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organizacij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predstavil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modela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področju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književnih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izobraževalnem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procesu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prinaša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izjemo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digitalno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uporabo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šolstvu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sicer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podvržena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nadomestilu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za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  <w:proofErr w:type="gramEnd"/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000000"/>
          <w:sz w:val="22"/>
          <w:szCs w:val="22"/>
        </w:rPr>
        <w:t xml:space="preserve">Novak je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Bruslju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poudaril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je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posledica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končnega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sprejetja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demokratičnejši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pluralnejši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pravičnejši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internet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urejen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načelih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odobne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pravne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države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kar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smo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slovenski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ustvarjalci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ponosni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saj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smo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s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svojim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angažmajem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pripomogli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k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urejanju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pereče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globalne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problematike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očitek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nekaterih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organizacij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so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pravice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zastarel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koncept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odgovoril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demokracija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</w:t>
      </w:r>
      <w:r>
        <w:rPr>
          <w:rFonts w:ascii="Cambria" w:eastAsia="Cambria" w:hAnsi="Cambria" w:cs="Cambria"/>
          <w:color w:val="000000"/>
          <w:sz w:val="22"/>
          <w:szCs w:val="22"/>
        </w:rPr>
        <w:t>elo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star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koncept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pa za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zdaj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še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razmišljamo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bi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zamenjali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oz. so se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takšni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poskusi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srečo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izjalovili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korak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smer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gremo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časom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tehnološkim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napredkom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naprej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doslej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pristajali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nenapisana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vzpostavilo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zatečeno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stanje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pod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taktirko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korporacij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sprejemom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združeni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evropski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ustvarjalci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spletnim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tehnološkim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akterjem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pokazali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mislimo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resno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sveta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vodijo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deregulirani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tehnološki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giganti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laisse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z-faire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temveč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urejajo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etična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pravična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načela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države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odraža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red,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zgrajen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principih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razsvetljenskega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univerzalizma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omogoča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razvoj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družbe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znanja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razuma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takšno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družbo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poganja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YouTube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trenutno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igralce</w:t>
      </w:r>
      <w:r>
        <w:rPr>
          <w:rFonts w:ascii="Cambria" w:eastAsia="Cambria" w:hAnsi="Cambria" w:cs="Cambria"/>
          <w:color w:val="000000"/>
          <w:sz w:val="22"/>
          <w:szCs w:val="22"/>
        </w:rPr>
        <w:t>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plačuje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1000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evrov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milijon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predvajanj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grobo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ocenimo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imajo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slovenski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ustvarjalci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skupno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njegovi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platformi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morda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že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milijardo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ogledov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je to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že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milijon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evrov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so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šli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mimo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njihovega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Googlov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žep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To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imenujemo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vrednostna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vrzel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value gap)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bo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z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direktivo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spremenilo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Vedeti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moramo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da so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internetne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platforme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vedno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pomembnejši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medijski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oglaševalski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akter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Že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YouTube 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svojima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dvema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trilijonoma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dva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tisoč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milijard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ogledov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letno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dosegu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populacije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krepko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pres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ega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tudi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vse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ameriške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kabelske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televizije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beleži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200 %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letno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rast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govorimo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kombiniranih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spletnih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platformah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gotovo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že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lahko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govorimo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presegajo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domet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vseh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svetovnih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konvencionalnih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medijev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1601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Direktiva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 je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prvi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korak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v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smeri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urejen</w:t>
      </w:r>
      <w:r>
        <w:rPr>
          <w:rFonts w:ascii="Cambria" w:eastAsia="Cambria" w:hAnsi="Cambria" w:cs="Cambria"/>
          <w:color w:val="000000"/>
          <w:sz w:val="22"/>
          <w:szCs w:val="22"/>
        </w:rPr>
        <w:t>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avtorskega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trga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Ker se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tehnologija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hitro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razvija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izumlja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načne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uporabe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avtorskih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del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, je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avtorji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ustvarjalci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še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veliko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izzivov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zavarovati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njihova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zanje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prejemati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dostojno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pravično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predvsem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zakonsko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omogočeno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</w:t>
      </w:r>
      <w:r>
        <w:rPr>
          <w:rFonts w:ascii="Cambria" w:eastAsia="Cambria" w:hAnsi="Cambria" w:cs="Cambria"/>
          <w:color w:val="000000"/>
          <w:sz w:val="22"/>
          <w:szCs w:val="22"/>
        </w:rPr>
        <w:t>adomestilo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bookmarkStart w:id="1" w:name="_GoBack"/>
      <w:bookmarkEnd w:id="1"/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640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640CA2" w:rsidRDefault="00640CA2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:rsidR="00640CA2" w:rsidRDefault="00640CA2"/>
    <w:sectPr w:rsidR="00640CA2">
      <w:headerReference w:type="default" r:id="rId7"/>
      <w:footerReference w:type="default" r:id="rId8"/>
      <w:pgSz w:w="11906" w:h="16838"/>
      <w:pgMar w:top="783" w:right="1417" w:bottom="1417" w:left="1417" w:header="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94" w:rsidRDefault="00160194">
      <w:r>
        <w:separator/>
      </w:r>
    </w:p>
  </w:endnote>
  <w:endnote w:type="continuationSeparator" w:id="0">
    <w:p w:rsidR="00160194" w:rsidRDefault="0016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A2" w:rsidRDefault="00160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sl-SI"/>
      </w:rPr>
      <w:drawing>
        <wp:inline distT="0" distB="0" distL="0" distR="0">
          <wp:extent cx="7679185" cy="915881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9185" cy="915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94" w:rsidRDefault="00160194">
      <w:r>
        <w:separator/>
      </w:r>
    </w:p>
  </w:footnote>
  <w:footnote w:type="continuationSeparator" w:id="0">
    <w:p w:rsidR="00160194" w:rsidRDefault="0016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A2" w:rsidRDefault="00160194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ind w:hanging="1417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sl-SI"/>
      </w:rPr>
      <w:drawing>
        <wp:inline distT="0" distB="0" distL="0" distR="0">
          <wp:extent cx="7598713" cy="144821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8713" cy="1448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A2"/>
    <w:rsid w:val="00160194"/>
    <w:rsid w:val="00640CA2"/>
    <w:rsid w:val="00C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C1E10-2290-4A2A-8D9C-165A034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Andreja-PC</dc:creator>
  <cp:lastModifiedBy>Andreja Stušek</cp:lastModifiedBy>
  <cp:revision>2</cp:revision>
  <dcterms:created xsi:type="dcterms:W3CDTF">2019-03-18T12:09:00Z</dcterms:created>
  <dcterms:modified xsi:type="dcterms:W3CDTF">2019-03-18T12:09:00Z</dcterms:modified>
</cp:coreProperties>
</file>